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B06C74" w14:textId="28FBA762" w:rsidR="00000000" w:rsidRPr="00587A96" w:rsidRDefault="00587A96" w:rsidP="00587A96">
      <w:pPr>
        <w:pStyle w:val="Standard"/>
        <w:ind w:right="340"/>
        <w:jc w:val="center"/>
      </w:pPr>
      <w:r>
        <w:rPr>
          <w:rFonts w:ascii="Times New Roman" w:hAnsi="Times New Roman" w:cs="Times New Roman"/>
          <w:b/>
          <w:bCs/>
        </w:rPr>
        <w:t xml:space="preserve">Роторные </w:t>
      </w:r>
      <w:proofErr w:type="spellStart"/>
      <w:r>
        <w:rPr>
          <w:rFonts w:ascii="Times New Roman" w:hAnsi="Times New Roman" w:cs="Times New Roman"/>
          <w:b/>
          <w:bCs/>
        </w:rPr>
        <w:t>полиры</w:t>
      </w:r>
      <w:proofErr w:type="spellEnd"/>
      <w:r>
        <w:rPr>
          <w:rFonts w:ascii="Times New Roman" w:hAnsi="Times New Roman" w:cs="Times New Roman"/>
          <w:b/>
          <w:bCs/>
        </w:rPr>
        <w:t xml:space="preserve"> как источник теплового воздействия на пульпу зуба</w:t>
      </w:r>
    </w:p>
    <w:p w14:paraId="233D9701" w14:textId="77777777" w:rsidR="00000000" w:rsidRDefault="00000000">
      <w:pPr>
        <w:pStyle w:val="Standard"/>
        <w:ind w:right="340"/>
        <w:jc w:val="center"/>
        <w:rPr>
          <w:rFonts w:ascii="Times New Roman" w:hAnsi="Times New Roman" w:cs="Times New Roman"/>
          <w:b/>
          <w:bCs/>
          <w:i/>
          <w:iCs/>
          <w:color w:val="222222"/>
        </w:rPr>
      </w:pPr>
    </w:p>
    <w:p w14:paraId="0CD6B465" w14:textId="77777777" w:rsidR="00000000" w:rsidRDefault="00000000">
      <w:pPr>
        <w:pStyle w:val="Standard"/>
        <w:jc w:val="both"/>
        <w:rPr>
          <w:rFonts w:ascii="Times New Roman" w:hAnsi="Times New Roman" w:cs="Times New Roman"/>
          <w:b/>
          <w:bCs/>
          <w:color w:val="222222"/>
        </w:rPr>
      </w:pPr>
      <w:r>
        <w:rPr>
          <w:rFonts w:ascii="Times New Roman" w:hAnsi="Times New Roman" w:cs="Times New Roman"/>
          <w:i/>
          <w:iCs/>
          <w:color w:val="222222"/>
        </w:rPr>
        <w:t>«Полировка реставрации имеет решающее значение для замедления процессов изменения цвета и старения композита» [4].</w:t>
      </w:r>
    </w:p>
    <w:p w14:paraId="23D32E8E" w14:textId="77777777" w:rsidR="00000000" w:rsidRDefault="00000000">
      <w:pPr>
        <w:pStyle w:val="Standard"/>
        <w:ind w:left="709"/>
        <w:jc w:val="both"/>
        <w:rPr>
          <w:rFonts w:ascii="Times New Roman" w:hAnsi="Times New Roman" w:cs="Times New Roman"/>
          <w:color w:val="222222"/>
        </w:rPr>
      </w:pPr>
      <w:r>
        <w:rPr>
          <w:rFonts w:ascii="Times New Roman" w:hAnsi="Times New Roman" w:cs="Times New Roman"/>
          <w:b/>
          <w:bCs/>
          <w:color w:val="222222"/>
        </w:rPr>
        <w:t xml:space="preserve">Введение. </w:t>
      </w:r>
      <w:r>
        <w:rPr>
          <w:rFonts w:ascii="Times New Roman" w:hAnsi="Times New Roman" w:cs="Times New Roman"/>
          <w:color w:val="222222"/>
        </w:rPr>
        <w:t xml:space="preserve">Финишная обработка связана с </w:t>
      </w:r>
      <w:proofErr w:type="spellStart"/>
      <w:r>
        <w:rPr>
          <w:rFonts w:ascii="Times New Roman" w:hAnsi="Times New Roman" w:cs="Times New Roman"/>
          <w:color w:val="222222"/>
        </w:rPr>
        <w:t>контурированием</w:t>
      </w:r>
      <w:proofErr w:type="spellEnd"/>
      <w:r>
        <w:rPr>
          <w:rFonts w:ascii="Times New Roman" w:hAnsi="Times New Roman" w:cs="Times New Roman"/>
          <w:color w:val="222222"/>
        </w:rPr>
        <w:t xml:space="preserve">, формированием </w:t>
      </w:r>
    </w:p>
    <w:p w14:paraId="77ADC956" w14:textId="77777777" w:rsidR="00000000" w:rsidRDefault="00000000">
      <w:pPr>
        <w:pStyle w:val="Standard"/>
        <w:jc w:val="both"/>
        <w:rPr>
          <w:rFonts w:ascii="Times New Roman" w:hAnsi="Times New Roman" w:cs="Times New Roman"/>
          <w:color w:val="222222"/>
        </w:rPr>
      </w:pPr>
      <w:r>
        <w:rPr>
          <w:rFonts w:ascii="Times New Roman" w:hAnsi="Times New Roman" w:cs="Times New Roman"/>
          <w:color w:val="222222"/>
        </w:rPr>
        <w:t xml:space="preserve">и сглаживанием реставрации, после финишной обработки выполняется полировка — для получения поверхности с высоким блеском и текстурой, похожей на эмаль. </w:t>
      </w:r>
    </w:p>
    <w:p w14:paraId="6111DA95" w14:textId="77777777" w:rsidR="00000000" w:rsidRDefault="0000000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22222"/>
        </w:rPr>
        <w:t>Также п</w:t>
      </w:r>
      <w:r>
        <w:rPr>
          <w:rFonts w:ascii="Times New Roman" w:hAnsi="Times New Roman" w:cs="Times New Roman"/>
        </w:rPr>
        <w:t>олировка подразумевает сглаживание поверхности для устранения шероховатостей и царапин, вызванных «финишными» инструментами [4].</w:t>
      </w:r>
    </w:p>
    <w:p w14:paraId="04FB6704" w14:textId="77777777" w:rsidR="00000000" w:rsidRDefault="00000000">
      <w:pPr>
        <w:pStyle w:val="Standard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В отечественной и зарубежной литературе, имеется большое количество данных, указывающих на то, что шероховатость поверхности </w:t>
      </w:r>
      <w:proofErr w:type="spellStart"/>
      <w:r>
        <w:rPr>
          <w:rFonts w:ascii="Times New Roman" w:hAnsi="Times New Roman" w:cs="Times New Roman"/>
        </w:rPr>
        <w:t>композитных</w:t>
      </w:r>
      <w:proofErr w:type="spellEnd"/>
      <w:r>
        <w:rPr>
          <w:rFonts w:ascii="Times New Roman" w:hAnsi="Times New Roman" w:cs="Times New Roman"/>
        </w:rPr>
        <w:t xml:space="preserve"> реставраций влияет не только на их эстетический вид, но и на другие свойства, такие как: </w:t>
      </w:r>
      <w:r>
        <w:rPr>
          <w:rFonts w:ascii="Times New Roman" w:hAnsi="Times New Roman" w:cs="Times New Roman"/>
          <w:i/>
          <w:iCs/>
        </w:rPr>
        <w:t xml:space="preserve">степень окрашивания, скопление налета (как следствие воспаление десен и риск развития вторичного кариеса), </w:t>
      </w:r>
      <w:proofErr w:type="spellStart"/>
      <w:r>
        <w:rPr>
          <w:rFonts w:ascii="Times New Roman" w:hAnsi="Times New Roman" w:cs="Times New Roman"/>
          <w:i/>
          <w:iCs/>
        </w:rPr>
        <w:t>абразивности</w:t>
      </w:r>
      <w:proofErr w:type="spellEnd"/>
      <w:r>
        <w:rPr>
          <w:rFonts w:ascii="Times New Roman" w:hAnsi="Times New Roman" w:cs="Times New Roman"/>
          <w:i/>
          <w:iCs/>
        </w:rPr>
        <w:t>, износа реставрации</w:t>
      </w:r>
      <w:r>
        <w:rPr>
          <w:rFonts w:ascii="Times New Roman" w:hAnsi="Times New Roman" w:cs="Times New Roman"/>
        </w:rPr>
        <w:t xml:space="preserve"> и на </w:t>
      </w:r>
      <w:r>
        <w:rPr>
          <w:rFonts w:ascii="Times New Roman" w:hAnsi="Times New Roman" w:cs="Times New Roman"/>
          <w:i/>
          <w:iCs/>
        </w:rPr>
        <w:t>тактильные ощущения пациента</w:t>
      </w:r>
      <w:r>
        <w:rPr>
          <w:rFonts w:ascii="Times New Roman" w:hAnsi="Times New Roman" w:cs="Times New Roman"/>
        </w:rPr>
        <w:t xml:space="preserve"> [3,5,6]. От качества полировки напрямую зависят критерии </w:t>
      </w:r>
      <w:proofErr w:type="spellStart"/>
      <w:r>
        <w:rPr>
          <w:rFonts w:ascii="Times New Roman" w:hAnsi="Times New Roman" w:cs="Times New Roman"/>
        </w:rPr>
        <w:t>Рюге</w:t>
      </w:r>
      <w:proofErr w:type="spellEnd"/>
      <w:r>
        <w:rPr>
          <w:rFonts w:ascii="Times New Roman" w:hAnsi="Times New Roman" w:cs="Times New Roman"/>
        </w:rPr>
        <w:t xml:space="preserve"> (G. </w:t>
      </w:r>
      <w:proofErr w:type="spellStart"/>
      <w:r>
        <w:rPr>
          <w:rFonts w:ascii="Times New Roman" w:hAnsi="Times New Roman" w:cs="Times New Roman"/>
        </w:rPr>
        <w:t>Ryge</w:t>
      </w:r>
      <w:proofErr w:type="spellEnd"/>
      <w:r>
        <w:rPr>
          <w:rFonts w:ascii="Times New Roman" w:hAnsi="Times New Roman" w:cs="Times New Roman"/>
        </w:rPr>
        <w:t>) [1]. Однако, не стоит забывать, что полировка является процессом трения и производит тепло. Избыточное тепло может повлиять на адгезию, а также повредить пульпу [6]. При этом, есть исследования направленные на анализ поведения композита при механических, химических и термических воздействиях, но лишь немногие рассматривали влияние на пульпу зуба тепла, возникающего во время финишной обработки и полировки композитов [3].</w:t>
      </w:r>
    </w:p>
    <w:p w14:paraId="3BABB29C" w14:textId="77777777" w:rsidR="00000000" w:rsidRDefault="00000000">
      <w:pPr>
        <w:pStyle w:val="Standard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Цель исследования. </w:t>
      </w:r>
      <w:r>
        <w:rPr>
          <w:rFonts w:ascii="Times New Roman" w:hAnsi="Times New Roman" w:cs="Times New Roman"/>
        </w:rPr>
        <w:t>Сравнить степень нагревания поверхности композита при</w:t>
      </w:r>
    </w:p>
    <w:p w14:paraId="44EFE051" w14:textId="77777777" w:rsidR="00000000" w:rsidRDefault="00000000">
      <w:pPr>
        <w:pStyle w:val="Standard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полировке разными системами </w:t>
      </w:r>
      <w:proofErr w:type="spellStart"/>
      <w:r>
        <w:rPr>
          <w:rFonts w:ascii="Times New Roman" w:hAnsi="Times New Roman" w:cs="Times New Roman"/>
        </w:rPr>
        <w:t>полиров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Выявить связь между материалом </w:t>
      </w:r>
      <w:proofErr w:type="spellStart"/>
      <w:r>
        <w:rPr>
          <w:rFonts w:ascii="Times New Roman" w:hAnsi="Times New Roman" w:cs="Times New Roman"/>
        </w:rPr>
        <w:t>полира</w:t>
      </w:r>
      <w:proofErr w:type="spellEnd"/>
      <w:r>
        <w:rPr>
          <w:rFonts w:ascii="Times New Roman" w:hAnsi="Times New Roman" w:cs="Times New Roman"/>
        </w:rPr>
        <w:t xml:space="preserve"> и степенью нагрева композита.</w:t>
      </w:r>
    </w:p>
    <w:p w14:paraId="417D4E81" w14:textId="77777777" w:rsidR="00000000" w:rsidRDefault="00000000">
      <w:pPr>
        <w:pStyle w:val="Standard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Материалы и методы.  </w:t>
      </w:r>
      <w:r>
        <w:rPr>
          <w:rFonts w:ascii="Times New Roman" w:hAnsi="Times New Roman" w:cs="Times New Roman"/>
        </w:rPr>
        <w:t>В исследовании был использован гибридный композит.</w:t>
      </w:r>
    </w:p>
    <w:p w14:paraId="7F3984D9" w14:textId="77777777" w:rsidR="00000000" w:rsidRDefault="00000000">
      <w:pPr>
        <w:pStyle w:val="Standard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Системы </w:t>
      </w:r>
      <w:proofErr w:type="spellStart"/>
      <w:r>
        <w:rPr>
          <w:rFonts w:ascii="Times New Roman" w:hAnsi="Times New Roman" w:cs="Times New Roman"/>
        </w:rPr>
        <w:t>полиров</w:t>
      </w:r>
      <w:proofErr w:type="spellEnd"/>
      <w:r>
        <w:rPr>
          <w:rFonts w:ascii="Times New Roman" w:hAnsi="Times New Roman" w:cs="Times New Roman"/>
        </w:rPr>
        <w:t xml:space="preserve"> на </w:t>
      </w:r>
      <w:proofErr w:type="spellStart"/>
      <w:r>
        <w:rPr>
          <w:rFonts w:ascii="Times New Roman" w:hAnsi="Times New Roman" w:cs="Times New Roman"/>
        </w:rPr>
        <w:t>уретановом</w:t>
      </w:r>
      <w:proofErr w:type="spellEnd"/>
      <w:r>
        <w:rPr>
          <w:rFonts w:ascii="Times New Roman" w:hAnsi="Times New Roman" w:cs="Times New Roman"/>
        </w:rPr>
        <w:t xml:space="preserve"> связующем: </w:t>
      </w:r>
      <w:r>
        <w:rPr>
          <w:rFonts w:ascii="Times New Roman" w:hAnsi="Times New Roman" w:cs="Times New Roman"/>
          <w:i/>
          <w:iCs/>
        </w:rPr>
        <w:t>«</w:t>
      </w:r>
      <w:proofErr w:type="spellStart"/>
      <w:r>
        <w:rPr>
          <w:rFonts w:ascii="Times New Roman" w:hAnsi="Times New Roman" w:cs="Times New Roman"/>
          <w:i/>
          <w:iCs/>
        </w:rPr>
        <w:t>Enforce</w:t>
      </w:r>
      <w:proofErr w:type="spellEnd"/>
      <w:r>
        <w:rPr>
          <w:rFonts w:ascii="Times New Roman" w:hAnsi="Times New Roman" w:cs="Times New Roman"/>
          <w:i/>
          <w:iCs/>
        </w:rPr>
        <w:t xml:space="preserve"> Pin»</w:t>
      </w:r>
      <w:r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  <w:i/>
          <w:iCs/>
        </w:rPr>
        <w:t xml:space="preserve">«Diamond Sun» </w:t>
      </w:r>
    </w:p>
    <w:p w14:paraId="5CAA7ECD" w14:textId="77777777" w:rsidR="00000000" w:rsidRDefault="00000000">
      <w:pPr>
        <w:pStyle w:val="Standard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</w:rPr>
        <w:t>—</w:t>
      </w:r>
      <w:r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</w:rPr>
        <w:t>Kagayaki</w:t>
      </w:r>
      <w:proofErr w:type="spellEnd"/>
      <w:r>
        <w:rPr>
          <w:rFonts w:ascii="Times New Roman" w:hAnsi="Times New Roman" w:cs="Times New Roman"/>
        </w:rPr>
        <w:t xml:space="preserve">. Россия. Системы </w:t>
      </w:r>
      <w:proofErr w:type="spellStart"/>
      <w:r>
        <w:rPr>
          <w:rFonts w:ascii="Times New Roman" w:hAnsi="Times New Roman" w:cs="Times New Roman"/>
        </w:rPr>
        <w:t>полиров</w:t>
      </w:r>
      <w:proofErr w:type="spellEnd"/>
      <w:r>
        <w:rPr>
          <w:rFonts w:ascii="Times New Roman" w:hAnsi="Times New Roman" w:cs="Times New Roman"/>
        </w:rPr>
        <w:t xml:space="preserve"> на </w:t>
      </w:r>
      <w:proofErr w:type="spellStart"/>
      <w:r>
        <w:rPr>
          <w:rFonts w:ascii="Times New Roman" w:hAnsi="Times New Roman" w:cs="Times New Roman"/>
        </w:rPr>
        <w:t>силиконовом</w:t>
      </w:r>
      <w:proofErr w:type="spellEnd"/>
      <w:r>
        <w:rPr>
          <w:rFonts w:ascii="Times New Roman" w:hAnsi="Times New Roman" w:cs="Times New Roman"/>
        </w:rPr>
        <w:t xml:space="preserve"> связующем: </w:t>
      </w:r>
      <w:r>
        <w:rPr>
          <w:rFonts w:ascii="Times New Roman" w:hAnsi="Times New Roman" w:cs="Times New Roman"/>
          <w:i/>
          <w:iCs/>
        </w:rPr>
        <w:t>«</w:t>
      </w:r>
      <w:proofErr w:type="spellStart"/>
      <w:r>
        <w:rPr>
          <w:rFonts w:ascii="Times New Roman" w:hAnsi="Times New Roman" w:cs="Times New Roman"/>
          <w:i/>
          <w:iCs/>
        </w:rPr>
        <w:t>Ensmart</w:t>
      </w:r>
      <w:proofErr w:type="spellEnd"/>
      <w:r>
        <w:rPr>
          <w:rFonts w:ascii="Times New Roman" w:hAnsi="Times New Roman" w:cs="Times New Roman"/>
          <w:i/>
          <w:iCs/>
        </w:rPr>
        <w:t xml:space="preserve"> Pin»</w:t>
      </w:r>
      <w:r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  <w:i/>
          <w:iCs/>
        </w:rPr>
        <w:t>«Diamond Moon»; «</w:t>
      </w:r>
      <w:proofErr w:type="spellStart"/>
      <w:r>
        <w:rPr>
          <w:rFonts w:ascii="Times New Roman" w:hAnsi="Times New Roman" w:cs="Times New Roman"/>
          <w:i/>
          <w:iCs/>
        </w:rPr>
        <w:t>StarFlex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</w:rPr>
        <w:t>septum</w:t>
      </w:r>
      <w:proofErr w:type="spellEnd"/>
      <w:r>
        <w:rPr>
          <w:rFonts w:ascii="Times New Roman" w:hAnsi="Times New Roman" w:cs="Times New Roman"/>
          <w:i/>
          <w:iCs/>
        </w:rPr>
        <w:t>» —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</w:rPr>
        <w:t>Kagayaki</w:t>
      </w:r>
      <w:proofErr w:type="spellEnd"/>
      <w:r>
        <w:rPr>
          <w:rFonts w:ascii="Times New Roman" w:hAnsi="Times New Roman" w:cs="Times New Roman"/>
        </w:rPr>
        <w:t>. Россия</w:t>
      </w:r>
      <w:r>
        <w:rPr>
          <w:rFonts w:ascii="Times New Roman" w:hAnsi="Times New Roman" w:cs="Times New Roman"/>
          <w:b/>
          <w:bCs/>
          <w:i/>
          <w:iCs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>Тепловизор: «</w:t>
      </w:r>
      <w:proofErr w:type="spellStart"/>
      <w:r>
        <w:rPr>
          <w:rFonts w:ascii="Times New Roman" w:hAnsi="Times New Roman" w:cs="Times New Roman"/>
          <w:i/>
          <w:iCs/>
        </w:rPr>
        <w:t>Testo</w:t>
      </w:r>
      <w:proofErr w:type="spellEnd"/>
      <w:r>
        <w:rPr>
          <w:rFonts w:ascii="Times New Roman" w:hAnsi="Times New Roman" w:cs="Times New Roman"/>
          <w:i/>
          <w:iCs/>
        </w:rPr>
        <w:t xml:space="preserve"> 875-1</w:t>
      </w:r>
      <w:r>
        <w:rPr>
          <w:rFonts w:ascii="Times New Roman" w:eastAsia="Liberation Serif" w:hAnsi="Times New Roman" w:cs="Times New Roman"/>
          <w:i/>
          <w:iCs/>
        </w:rPr>
        <w:t xml:space="preserve">» — </w:t>
      </w:r>
      <w:proofErr w:type="spellStart"/>
      <w:r>
        <w:rPr>
          <w:rFonts w:ascii="Times New Roman" w:eastAsia="Liberation Serif" w:hAnsi="Times New Roman" w:cs="Times New Roman"/>
        </w:rPr>
        <w:t>Testo</w:t>
      </w:r>
      <w:proofErr w:type="spellEnd"/>
      <w:r>
        <w:rPr>
          <w:rFonts w:ascii="Times New Roman" w:eastAsia="Liberation Serif" w:hAnsi="Times New Roman" w:cs="Times New Roman"/>
        </w:rPr>
        <w:t xml:space="preserve">. Германия. </w:t>
      </w:r>
      <w:r>
        <w:rPr>
          <w:rFonts w:ascii="Times New Roman" w:hAnsi="Times New Roman" w:cs="Times New Roman"/>
        </w:rPr>
        <w:t xml:space="preserve">Была проведена полировка предварительно изготовленных образцов (дентин, эмаль, режущий край, прозрачный) с использованием выше описанных систем. Скорость оборотов при полировке, была в пределах рекомендованной производителем. В процессе полировки, с помощью </w:t>
      </w:r>
      <w:proofErr w:type="spellStart"/>
      <w:r>
        <w:rPr>
          <w:rFonts w:ascii="Times New Roman" w:hAnsi="Times New Roman" w:cs="Times New Roman"/>
        </w:rPr>
        <w:t>тепловизора</w:t>
      </w:r>
      <w:proofErr w:type="spellEnd"/>
      <w:r>
        <w:rPr>
          <w:rFonts w:ascii="Times New Roman" w:hAnsi="Times New Roman" w:cs="Times New Roman"/>
        </w:rPr>
        <w:t>, измеряли температуру поверхности композита, фиксируя средний и максимальный показатели.</w:t>
      </w:r>
    </w:p>
    <w:p w14:paraId="13CF75FC" w14:textId="77777777" w:rsidR="00000000" w:rsidRDefault="00000000">
      <w:pPr>
        <w:pStyle w:val="Standard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Результаты. </w:t>
      </w:r>
      <w:r>
        <w:rPr>
          <w:rFonts w:ascii="Times New Roman" w:hAnsi="Times New Roman" w:cs="Times New Roman"/>
          <w:i/>
          <w:iCs/>
        </w:rPr>
        <w:t>«</w:t>
      </w:r>
      <w:proofErr w:type="spellStart"/>
      <w:r>
        <w:rPr>
          <w:rFonts w:ascii="Times New Roman" w:hAnsi="Times New Roman" w:cs="Times New Roman"/>
          <w:i/>
          <w:iCs/>
        </w:rPr>
        <w:t>Enforce</w:t>
      </w:r>
      <w:proofErr w:type="spellEnd"/>
      <w:r>
        <w:rPr>
          <w:rFonts w:ascii="Times New Roman" w:hAnsi="Times New Roman" w:cs="Times New Roman"/>
          <w:i/>
          <w:iCs/>
        </w:rPr>
        <w:t xml:space="preserve"> Pin»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уретан</w:t>
      </w:r>
      <w:proofErr w:type="spellEnd"/>
      <w:r>
        <w:rPr>
          <w:rFonts w:ascii="Times New Roman" w:hAnsi="Times New Roman" w:cs="Times New Roman"/>
        </w:rPr>
        <w:t>) 3.000-5000 об/мин.</w:t>
      </w:r>
    </w:p>
    <w:p w14:paraId="18EE1386" w14:textId="77777777" w:rsidR="00000000" w:rsidRDefault="00000000">
      <w:pPr>
        <w:pStyle w:val="Standard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Максимальная температура нагрева для образцов: дентин, эмаль, прозрачный— составила 35 градусов, режущий край — 40 градусов.</w:t>
      </w:r>
    </w:p>
    <w:p w14:paraId="006FC065" w14:textId="77777777" w:rsidR="00000000" w:rsidRDefault="00000000">
      <w:pPr>
        <w:pStyle w:val="Standard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i/>
          <w:iCs/>
        </w:rPr>
        <w:t>«</w:t>
      </w:r>
      <w:proofErr w:type="spellStart"/>
      <w:r>
        <w:rPr>
          <w:rFonts w:ascii="Times New Roman" w:hAnsi="Times New Roman" w:cs="Times New Roman"/>
          <w:i/>
          <w:iCs/>
        </w:rPr>
        <w:t>Ensmart</w:t>
      </w:r>
      <w:proofErr w:type="spellEnd"/>
      <w:r>
        <w:rPr>
          <w:rFonts w:ascii="Times New Roman" w:hAnsi="Times New Roman" w:cs="Times New Roman"/>
          <w:i/>
          <w:iCs/>
        </w:rPr>
        <w:t xml:space="preserve"> Pin»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(силикон) 3.000-5000 об/мин. Максимальная температура нагрева для образцов: дентин, эмаль, прозрачный — составила 35 градусов, режущий край — 45 градусов. При полировке прозрачного слоя, на поверхности образца появились следы </w:t>
      </w:r>
      <w:proofErr w:type="spellStart"/>
      <w:r>
        <w:rPr>
          <w:rFonts w:ascii="Times New Roman" w:hAnsi="Times New Roman" w:cs="Times New Roman"/>
        </w:rPr>
        <w:t>полира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5A348575" w14:textId="77777777" w:rsidR="00000000" w:rsidRDefault="00000000">
      <w:pPr>
        <w:pStyle w:val="Standard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/>
          <w:iCs/>
        </w:rPr>
        <w:t>«</w:t>
      </w:r>
      <w:r>
        <w:rPr>
          <w:rFonts w:ascii="Times New Roman" w:hAnsi="Times New Roman" w:cs="Times New Roman"/>
          <w:i/>
          <w:iCs/>
        </w:rPr>
        <w:t>Diamond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Sun</w:t>
      </w:r>
      <w:r>
        <w:rPr>
          <w:rFonts w:ascii="Times New Roman" w:hAnsi="Times New Roman" w:cs="Times New Roman"/>
          <w:b/>
          <w:bCs/>
          <w:i/>
          <w:iCs/>
        </w:rPr>
        <w:t xml:space="preserve">» 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уретан</w:t>
      </w:r>
      <w:proofErr w:type="spellEnd"/>
      <w:r>
        <w:rPr>
          <w:rFonts w:ascii="Times New Roman" w:hAnsi="Times New Roman" w:cs="Times New Roman"/>
        </w:rPr>
        <w:t xml:space="preserve">) 3.000-5000 об/мин. Максимальная температура 35 градусов. </w:t>
      </w:r>
      <w:r>
        <w:rPr>
          <w:rFonts w:ascii="Times New Roman" w:hAnsi="Times New Roman" w:cs="Times New Roman"/>
          <w:b/>
          <w:bCs/>
          <w:i/>
          <w:iCs/>
        </w:rPr>
        <w:t>«</w:t>
      </w:r>
      <w:r>
        <w:rPr>
          <w:rFonts w:ascii="Times New Roman" w:hAnsi="Times New Roman" w:cs="Times New Roman"/>
          <w:i/>
          <w:iCs/>
        </w:rPr>
        <w:t>Diamond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Moon</w:t>
      </w:r>
      <w:r>
        <w:rPr>
          <w:rFonts w:ascii="Times New Roman" w:hAnsi="Times New Roman" w:cs="Times New Roman"/>
          <w:b/>
          <w:bCs/>
          <w:i/>
          <w:iCs/>
        </w:rPr>
        <w:t xml:space="preserve">» </w:t>
      </w:r>
      <w:r>
        <w:rPr>
          <w:rFonts w:ascii="Times New Roman" w:hAnsi="Times New Roman" w:cs="Times New Roman"/>
        </w:rPr>
        <w:t>(силикон) 6.000-12.000 об/мин — температура 40 и 45 градусов соответственно.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</w:t>
      </w:r>
      <w:proofErr w:type="spellStart"/>
      <w:r>
        <w:rPr>
          <w:rFonts w:ascii="Times New Roman" w:hAnsi="Times New Roman" w:cs="Times New Roman"/>
        </w:rPr>
        <w:t>StarFlex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</w:rPr>
        <w:t>septum</w:t>
      </w:r>
      <w:proofErr w:type="spellEnd"/>
      <w:r>
        <w:rPr>
          <w:rFonts w:ascii="Times New Roman" w:hAnsi="Times New Roman" w:cs="Times New Roman"/>
          <w:b/>
          <w:bCs/>
        </w:rPr>
        <w:t>»</w:t>
      </w:r>
      <w:r>
        <w:rPr>
          <w:rFonts w:ascii="Times New Roman" w:hAnsi="Times New Roman" w:cs="Times New Roman"/>
        </w:rPr>
        <w:t xml:space="preserve"> (силикон) 8.000 -12.000 об/мин — температура 30 и 40 градусов соответственно.</w:t>
      </w:r>
    </w:p>
    <w:p w14:paraId="2BF0BE23" w14:textId="77777777" w:rsidR="00000000" w:rsidRDefault="00000000">
      <w:pPr>
        <w:pStyle w:val="Standard"/>
        <w:ind w:left="709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 xml:space="preserve">Выводы. </w:t>
      </w:r>
      <w:r>
        <w:rPr>
          <w:rFonts w:ascii="Times New Roman" w:hAnsi="Times New Roman" w:cs="Times New Roman"/>
        </w:rPr>
        <w:t xml:space="preserve">Несмотря на низкую скорость вращения для систем </w:t>
      </w:r>
      <w:r>
        <w:rPr>
          <w:rFonts w:ascii="Times New Roman" w:hAnsi="Times New Roman" w:cs="Times New Roman"/>
          <w:b/>
          <w:bCs/>
          <w:i/>
          <w:iCs/>
        </w:rPr>
        <w:t>«</w:t>
      </w:r>
      <w:proofErr w:type="spellStart"/>
      <w:r>
        <w:rPr>
          <w:rFonts w:ascii="Times New Roman" w:hAnsi="Times New Roman" w:cs="Times New Roman"/>
          <w:i/>
          <w:iCs/>
        </w:rPr>
        <w:t>Enforce</w:t>
      </w:r>
      <w:proofErr w:type="spellEnd"/>
      <w:r>
        <w:rPr>
          <w:rFonts w:ascii="Times New Roman" w:hAnsi="Times New Roman" w:cs="Times New Roman"/>
          <w:i/>
          <w:iCs/>
        </w:rPr>
        <w:t xml:space="preserve"> Pin», </w:t>
      </w:r>
    </w:p>
    <w:p w14:paraId="4DBB017B" w14:textId="77777777" w:rsidR="00000000" w:rsidRDefault="00000000">
      <w:pPr>
        <w:pStyle w:val="Standard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i/>
          <w:iCs/>
        </w:rPr>
        <w:t>Ensmart</w:t>
      </w:r>
      <w:proofErr w:type="spellEnd"/>
      <w:r>
        <w:rPr>
          <w:rFonts w:ascii="Times New Roman" w:hAnsi="Times New Roman" w:cs="Times New Roman"/>
          <w:i/>
          <w:iCs/>
        </w:rPr>
        <w:t xml:space="preserve"> Pin», «Diamond Sun» </w:t>
      </w:r>
      <w:r>
        <w:rPr>
          <w:rFonts w:ascii="Times New Roman" w:hAnsi="Times New Roman" w:cs="Times New Roman"/>
        </w:rPr>
        <w:t xml:space="preserve">(3.000-5.000 об/мин) были получены разные температурные показатели для </w:t>
      </w:r>
      <w:proofErr w:type="spellStart"/>
      <w:r>
        <w:rPr>
          <w:rFonts w:ascii="Times New Roman" w:hAnsi="Times New Roman" w:cs="Times New Roman"/>
        </w:rPr>
        <w:t>полиров</w:t>
      </w:r>
      <w:proofErr w:type="spellEnd"/>
      <w:r>
        <w:rPr>
          <w:rFonts w:ascii="Times New Roman" w:hAnsi="Times New Roman" w:cs="Times New Roman"/>
        </w:rPr>
        <w:t xml:space="preserve"> на </w:t>
      </w:r>
      <w:proofErr w:type="spellStart"/>
      <w:r>
        <w:rPr>
          <w:rFonts w:ascii="Times New Roman" w:hAnsi="Times New Roman" w:cs="Times New Roman"/>
        </w:rPr>
        <w:t>уретановом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силиконовом</w:t>
      </w:r>
      <w:proofErr w:type="spellEnd"/>
      <w:r>
        <w:rPr>
          <w:rFonts w:ascii="Times New Roman" w:hAnsi="Times New Roman" w:cs="Times New Roman"/>
        </w:rPr>
        <w:t xml:space="preserve"> связующем. Для </w:t>
      </w:r>
      <w:proofErr w:type="spellStart"/>
      <w:r>
        <w:rPr>
          <w:rFonts w:ascii="Times New Roman" w:hAnsi="Times New Roman" w:cs="Times New Roman"/>
        </w:rPr>
        <w:t>уретана</w:t>
      </w:r>
      <w:proofErr w:type="spellEnd"/>
      <w:r>
        <w:rPr>
          <w:rFonts w:ascii="Times New Roman" w:hAnsi="Times New Roman" w:cs="Times New Roman"/>
        </w:rPr>
        <w:t xml:space="preserve"> температура нагрева была меньше, как и заявлено производителем. При полировке </w:t>
      </w:r>
      <w:r>
        <w:rPr>
          <w:rFonts w:ascii="Times New Roman" w:hAnsi="Times New Roman" w:cs="Times New Roman"/>
          <w:i/>
          <w:iCs/>
        </w:rPr>
        <w:t>«Diamond Moon»</w:t>
      </w:r>
      <w:r>
        <w:rPr>
          <w:rFonts w:ascii="Times New Roman" w:hAnsi="Times New Roman" w:cs="Times New Roman"/>
          <w:b/>
          <w:bCs/>
          <w:i/>
          <w:iCs/>
        </w:rPr>
        <w:t xml:space="preserve"> (</w:t>
      </w:r>
      <w:r>
        <w:rPr>
          <w:rFonts w:ascii="Times New Roman" w:hAnsi="Times New Roman" w:cs="Times New Roman"/>
        </w:rPr>
        <w:t xml:space="preserve">6.000 -12.000 об/мин) на более высокой скорости вращения, в отличии от других систем, температура была выше, но не превысила 45 градусов. Для </w:t>
      </w:r>
      <w:r>
        <w:rPr>
          <w:rFonts w:ascii="Times New Roman" w:hAnsi="Times New Roman" w:cs="Times New Roman"/>
          <w:i/>
          <w:iCs/>
        </w:rPr>
        <w:t>«</w:t>
      </w:r>
      <w:proofErr w:type="spellStart"/>
      <w:r>
        <w:rPr>
          <w:rFonts w:ascii="Times New Roman" w:hAnsi="Times New Roman" w:cs="Times New Roman"/>
          <w:i/>
          <w:iCs/>
        </w:rPr>
        <w:t>StarFlex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</w:rPr>
        <w:t>septum</w:t>
      </w:r>
      <w:proofErr w:type="spellEnd"/>
      <w:r>
        <w:rPr>
          <w:rFonts w:ascii="Times New Roman" w:hAnsi="Times New Roman" w:cs="Times New Roman"/>
          <w:i/>
          <w:iCs/>
        </w:rPr>
        <w:t>»</w:t>
      </w:r>
      <w:r>
        <w:rPr>
          <w:rFonts w:ascii="Times New Roman" w:hAnsi="Times New Roman" w:cs="Times New Roman"/>
        </w:rPr>
        <w:t xml:space="preserve"> (8.000 -12.000 об/мин) температура не превысила 40 градусов. Несмотря на одинаковую скорость вращения и относительно схожий состав (силикон) температура для </w:t>
      </w:r>
      <w:r>
        <w:rPr>
          <w:rFonts w:ascii="Times New Roman" w:hAnsi="Times New Roman" w:cs="Times New Roman"/>
          <w:i/>
          <w:iCs/>
        </w:rPr>
        <w:t>«</w:t>
      </w:r>
      <w:proofErr w:type="spellStart"/>
      <w:r>
        <w:rPr>
          <w:rFonts w:ascii="Times New Roman" w:hAnsi="Times New Roman" w:cs="Times New Roman"/>
          <w:i/>
          <w:iCs/>
        </w:rPr>
        <w:t>StarFlex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</w:rPr>
        <w:t>septum</w:t>
      </w:r>
      <w:proofErr w:type="spellEnd"/>
      <w:r>
        <w:rPr>
          <w:rFonts w:ascii="Times New Roman" w:hAnsi="Times New Roman" w:cs="Times New Roman"/>
          <w:i/>
          <w:iCs/>
        </w:rPr>
        <w:t>»</w:t>
      </w:r>
      <w:r>
        <w:rPr>
          <w:rFonts w:ascii="Times New Roman" w:hAnsi="Times New Roman" w:cs="Times New Roman"/>
        </w:rPr>
        <w:t xml:space="preserve"> была ниже, чем у </w:t>
      </w:r>
      <w:r>
        <w:rPr>
          <w:rFonts w:ascii="Times New Roman" w:hAnsi="Times New Roman" w:cs="Times New Roman"/>
          <w:i/>
          <w:iCs/>
        </w:rPr>
        <w:t xml:space="preserve">«Diamond Moon». </w:t>
      </w:r>
      <w:r>
        <w:rPr>
          <w:rFonts w:ascii="Times New Roman" w:hAnsi="Times New Roman" w:cs="Times New Roman"/>
        </w:rPr>
        <w:t>Возможно дело в упрочненном силиконе в системе «</w:t>
      </w:r>
      <w:proofErr w:type="spellStart"/>
      <w:r>
        <w:rPr>
          <w:rFonts w:ascii="Times New Roman" w:hAnsi="Times New Roman" w:cs="Times New Roman"/>
        </w:rPr>
        <w:t>StarFlex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septum</w:t>
      </w:r>
      <w:proofErr w:type="spellEnd"/>
      <w:r>
        <w:rPr>
          <w:rFonts w:ascii="Times New Roman" w:hAnsi="Times New Roman" w:cs="Times New Roman"/>
        </w:rPr>
        <w:t xml:space="preserve">» и в форме </w:t>
      </w:r>
      <w:proofErr w:type="spellStart"/>
      <w:r>
        <w:rPr>
          <w:rFonts w:ascii="Times New Roman" w:hAnsi="Times New Roman" w:cs="Times New Roman"/>
        </w:rPr>
        <w:t>полира</w:t>
      </w:r>
      <w:proofErr w:type="spellEnd"/>
      <w:r>
        <w:rPr>
          <w:rFonts w:ascii="Times New Roman" w:hAnsi="Times New Roman" w:cs="Times New Roman"/>
        </w:rPr>
        <w:t xml:space="preserve">. Существенного влияния </w:t>
      </w:r>
      <w:proofErr w:type="spellStart"/>
      <w:r>
        <w:rPr>
          <w:rFonts w:ascii="Times New Roman" w:hAnsi="Times New Roman" w:cs="Times New Roman"/>
        </w:rPr>
        <w:t>абразивности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полира</w:t>
      </w:r>
      <w:proofErr w:type="spellEnd"/>
      <w:r>
        <w:rPr>
          <w:rFonts w:ascii="Times New Roman" w:hAnsi="Times New Roman" w:cs="Times New Roman"/>
        </w:rPr>
        <w:t xml:space="preserve"> на температуру образца, во всех рассмотренных системах, зафиксировано не было. Независимо от полировочной системы и скорости вращения, температурные показатели у образца </w:t>
      </w:r>
      <w:r>
        <w:rPr>
          <w:rFonts w:ascii="Times New Roman" w:hAnsi="Times New Roman" w:cs="Times New Roman"/>
          <w:i/>
          <w:iCs/>
        </w:rPr>
        <w:t xml:space="preserve">«Режущий край» </w:t>
      </w:r>
      <w:r>
        <w:rPr>
          <w:rFonts w:ascii="Times New Roman" w:hAnsi="Times New Roman" w:cs="Times New Roman"/>
        </w:rPr>
        <w:t xml:space="preserve">были </w:t>
      </w:r>
      <w:proofErr w:type="spellStart"/>
      <w:r>
        <w:rPr>
          <w:rFonts w:ascii="Times New Roman" w:hAnsi="Times New Roman" w:cs="Times New Roman"/>
        </w:rPr>
        <w:t>выше,чем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 остальных</w:t>
      </w:r>
      <w:proofErr w:type="spellEnd"/>
      <w:r>
        <w:rPr>
          <w:rFonts w:ascii="Times New Roman" w:hAnsi="Times New Roman" w:cs="Times New Roman"/>
        </w:rPr>
        <w:t xml:space="preserve">. Это указывает на то, что температура нагрева поверхности может зависеть не только от скорости вращения и материала </w:t>
      </w:r>
      <w:proofErr w:type="spellStart"/>
      <w:r>
        <w:rPr>
          <w:rFonts w:ascii="Times New Roman" w:hAnsi="Times New Roman" w:cs="Times New Roman"/>
        </w:rPr>
        <w:t>полира</w:t>
      </w:r>
      <w:proofErr w:type="spellEnd"/>
      <w:r>
        <w:rPr>
          <w:rFonts w:ascii="Times New Roman" w:hAnsi="Times New Roman" w:cs="Times New Roman"/>
        </w:rPr>
        <w:t>, но и от состава композита.</w:t>
      </w:r>
    </w:p>
    <w:p w14:paraId="1A34B170" w14:textId="77777777" w:rsidR="00000000" w:rsidRDefault="00000000">
      <w:pPr>
        <w:pStyle w:val="Standard"/>
        <w:tabs>
          <w:tab w:val="left" w:pos="0"/>
        </w:tabs>
        <w:jc w:val="center"/>
        <w:rPr>
          <w:rFonts w:ascii="Times New Roman" w:hAnsi="Times New Roman" w:cs="Times New Roman"/>
          <w:b/>
          <w:bCs/>
        </w:rPr>
      </w:pPr>
    </w:p>
    <w:p w14:paraId="7287E2C9" w14:textId="77777777" w:rsidR="00000000" w:rsidRDefault="00000000">
      <w:pPr>
        <w:pStyle w:val="Standard"/>
        <w:tabs>
          <w:tab w:val="left" w:pos="0"/>
        </w:tabs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</w:rPr>
        <w:t>Литература</w:t>
      </w:r>
    </w:p>
    <w:p w14:paraId="621435B3" w14:textId="77777777" w:rsidR="00000000" w:rsidRDefault="00000000">
      <w:pPr>
        <w:pStyle w:val="Standard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Минимально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инвазивное лечение дефекта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эмали у пациентов молодого возраста</w:t>
      </w:r>
      <w:r>
        <w:rPr>
          <w:rFonts w:ascii="Times New Roman" w:hAnsi="Times New Roman" w:cs="Times New Roman"/>
        </w:rPr>
        <w:t xml:space="preserve">// </w:t>
      </w:r>
      <w:proofErr w:type="spellStart"/>
      <w:r>
        <w:rPr>
          <w:rFonts w:ascii="Times New Roman" w:hAnsi="Times New Roman" w:cs="Times New Roman"/>
        </w:rPr>
        <w:t>Кочурова</w:t>
      </w:r>
      <w:proofErr w:type="spellEnd"/>
      <w:r>
        <w:rPr>
          <w:rFonts w:ascii="Times New Roman" w:hAnsi="Times New Roman" w:cs="Times New Roman"/>
        </w:rPr>
        <w:t xml:space="preserve"> Е.В., Кудасова Е.О., Рисованная О.Н., </w:t>
      </w:r>
      <w:proofErr w:type="spellStart"/>
      <w:r>
        <w:rPr>
          <w:rFonts w:ascii="Times New Roman" w:hAnsi="Times New Roman" w:cs="Times New Roman"/>
        </w:rPr>
        <w:t>Сеферян</w:t>
      </w:r>
      <w:proofErr w:type="spellEnd"/>
      <w:r>
        <w:rPr>
          <w:rFonts w:ascii="Times New Roman" w:hAnsi="Times New Roman" w:cs="Times New Roman"/>
        </w:rPr>
        <w:t xml:space="preserve"> К.Г., Полякова О.Л.// Клиническая стоматология. 2024. – Т. 27. – № 3. – С. 155-160;</w:t>
      </w:r>
    </w:p>
    <w:p w14:paraId="3C5CF775" w14:textId="77777777" w:rsidR="00000000" w:rsidRDefault="00000000">
      <w:pPr>
        <w:pStyle w:val="Standard"/>
        <w:jc w:val="both"/>
        <w:rPr>
          <w:rFonts w:ascii="Times New Roman" w:hAnsi="Times New Roman" w:cs="Times New Roman"/>
        </w:rPr>
      </w:pPr>
    </w:p>
    <w:p w14:paraId="558E1EC4" w14:textId="77777777" w:rsidR="00000000" w:rsidRDefault="00000000">
      <w:pPr>
        <w:pStyle w:val="Standard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Реализация принципов онкологической настороженности в лечении пациентов с патологическими процессами слизистой оболочки рта</w:t>
      </w:r>
      <w:r>
        <w:rPr>
          <w:rFonts w:ascii="Times New Roman" w:hAnsi="Times New Roman" w:cs="Times New Roman"/>
        </w:rPr>
        <w:t xml:space="preserve">// </w:t>
      </w:r>
      <w:proofErr w:type="spellStart"/>
      <w:r>
        <w:rPr>
          <w:rFonts w:ascii="Times New Roman" w:hAnsi="Times New Roman" w:cs="Times New Roman"/>
        </w:rPr>
        <w:t>Решетов</w:t>
      </w:r>
      <w:proofErr w:type="spellEnd"/>
      <w:r>
        <w:rPr>
          <w:rFonts w:ascii="Times New Roman" w:hAnsi="Times New Roman" w:cs="Times New Roman"/>
        </w:rPr>
        <w:t xml:space="preserve"> И.В., Николенко В.Н., </w:t>
      </w:r>
      <w:proofErr w:type="spellStart"/>
      <w:r>
        <w:rPr>
          <w:rFonts w:ascii="Times New Roman" w:hAnsi="Times New Roman" w:cs="Times New Roman"/>
        </w:rPr>
        <w:t>Кочурова</w:t>
      </w:r>
      <w:proofErr w:type="spellEnd"/>
      <w:r>
        <w:rPr>
          <w:rFonts w:ascii="Times New Roman" w:hAnsi="Times New Roman" w:cs="Times New Roman"/>
        </w:rPr>
        <w:t xml:space="preserve"> Е.В., </w:t>
      </w:r>
      <w:proofErr w:type="spellStart"/>
      <w:r>
        <w:rPr>
          <w:rFonts w:ascii="Times New Roman" w:hAnsi="Times New Roman" w:cs="Times New Roman"/>
        </w:rPr>
        <w:t>Ижнина</w:t>
      </w:r>
      <w:proofErr w:type="spellEnd"/>
      <w:r>
        <w:rPr>
          <w:rFonts w:ascii="Times New Roman" w:hAnsi="Times New Roman" w:cs="Times New Roman"/>
        </w:rPr>
        <w:t xml:space="preserve"> Е.В., </w:t>
      </w:r>
      <w:proofErr w:type="spellStart"/>
      <w:r>
        <w:rPr>
          <w:rFonts w:ascii="Times New Roman" w:hAnsi="Times New Roman" w:cs="Times New Roman"/>
        </w:rPr>
        <w:t>Панферова</w:t>
      </w:r>
      <w:proofErr w:type="spellEnd"/>
      <w:r>
        <w:rPr>
          <w:rFonts w:ascii="Times New Roman" w:hAnsi="Times New Roman" w:cs="Times New Roman"/>
        </w:rPr>
        <w:t xml:space="preserve"> О.И., Зотов А.В.// Head and </w:t>
      </w:r>
      <w:proofErr w:type="spellStart"/>
      <w:r>
        <w:rPr>
          <w:rFonts w:ascii="Times New Roman" w:hAnsi="Times New Roman" w:cs="Times New Roman"/>
        </w:rPr>
        <w:t>Neck</w:t>
      </w:r>
      <w:proofErr w:type="spellEnd"/>
      <w:r>
        <w:rPr>
          <w:rFonts w:ascii="Times New Roman" w:hAnsi="Times New Roman" w:cs="Times New Roman"/>
        </w:rPr>
        <w:t xml:space="preserve"> –  2024. – Т. 12. – № 2. – С. 97-105;</w:t>
      </w:r>
    </w:p>
    <w:p w14:paraId="483F282F" w14:textId="77777777" w:rsidR="00000000" w:rsidRDefault="00000000">
      <w:pPr>
        <w:pStyle w:val="Standard"/>
        <w:ind w:left="720"/>
        <w:jc w:val="both"/>
        <w:rPr>
          <w:rFonts w:ascii="Times New Roman" w:hAnsi="Times New Roman" w:cs="Times New Roman"/>
        </w:rPr>
      </w:pPr>
    </w:p>
    <w:p w14:paraId="39F56AE4" w14:textId="77777777" w:rsidR="00000000" w:rsidRDefault="00000000">
      <w:pPr>
        <w:pStyle w:val="Standard"/>
        <w:numPr>
          <w:ilvl w:val="0"/>
          <w:numId w:val="1"/>
        </w:numPr>
        <w:ind w:left="0"/>
        <w:jc w:val="both"/>
      </w:pPr>
      <w:r>
        <w:t xml:space="preserve">A </w:t>
      </w:r>
      <w:proofErr w:type="spellStart"/>
      <w:r>
        <w:t>Finite</w:t>
      </w:r>
      <w:proofErr w:type="spellEnd"/>
      <w:r>
        <w:t xml:space="preserve"> Element </w:t>
      </w:r>
      <w:proofErr w:type="spellStart"/>
      <w:r>
        <w:t>Method</w:t>
      </w:r>
      <w:proofErr w:type="spellEnd"/>
      <w:r>
        <w:t xml:space="preserve"> Study on a </w:t>
      </w:r>
      <w:proofErr w:type="spellStart"/>
      <w:r>
        <w:t>Simulation</w:t>
      </w:r>
      <w:proofErr w:type="spellEnd"/>
      <w:r>
        <w:t xml:space="preserve"> of the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Behaviour</w:t>
      </w:r>
      <w:proofErr w:type="spellEnd"/>
      <w:r>
        <w:t xml:space="preserve"> of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for the </w:t>
      </w:r>
      <w:proofErr w:type="spellStart"/>
      <w:r>
        <w:t>Restoration</w:t>
      </w:r>
      <w:proofErr w:type="spellEnd"/>
      <w:r>
        <w:t xml:space="preserve"> of Class II </w:t>
      </w:r>
      <w:proofErr w:type="spellStart"/>
      <w:r>
        <w:t>Cavities</w:t>
      </w:r>
      <w:proofErr w:type="spellEnd"/>
      <w:r>
        <w:t xml:space="preserve"> //Adela </w:t>
      </w:r>
      <w:proofErr w:type="spellStart"/>
      <w:r>
        <w:t>Nicoleta</w:t>
      </w:r>
      <w:proofErr w:type="spellEnd"/>
      <w:r>
        <w:t xml:space="preserve"> </w:t>
      </w:r>
      <w:proofErr w:type="spellStart"/>
      <w:r>
        <w:t>Staicu</w:t>
      </w:r>
      <w:proofErr w:type="spellEnd"/>
      <w:r>
        <w:t xml:space="preserve">, </w:t>
      </w:r>
      <w:proofErr w:type="spellStart"/>
      <w:r>
        <w:t>Mihaela</w:t>
      </w:r>
      <w:proofErr w:type="spellEnd"/>
      <w:r>
        <w:t xml:space="preserve"> Jana T.// Journal of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Biomaterials</w:t>
      </w:r>
      <w:proofErr w:type="spellEnd"/>
      <w:r>
        <w:t xml:space="preserve">. – 2024. –  Т.15. – № 4 – С. 2-22; </w:t>
      </w:r>
    </w:p>
    <w:p w14:paraId="1712822D" w14:textId="77777777" w:rsidR="00000000" w:rsidRDefault="00000000">
      <w:pPr>
        <w:pStyle w:val="Standard"/>
        <w:ind w:left="360"/>
        <w:jc w:val="both"/>
      </w:pPr>
    </w:p>
    <w:p w14:paraId="3C18A78E" w14:textId="77777777" w:rsidR="00000000" w:rsidRDefault="00000000">
      <w:pPr>
        <w:pStyle w:val="Standard"/>
        <w:numPr>
          <w:ilvl w:val="0"/>
          <w:numId w:val="1"/>
        </w:numPr>
        <w:ind w:left="0"/>
        <w:jc w:val="both"/>
      </w:pPr>
      <w:r>
        <w:rPr>
          <w:rFonts w:ascii="Times New Roman" w:hAnsi="Times New Roman" w:cs="Times New Roman"/>
          <w:lang w:val="en-US"/>
        </w:rPr>
        <w:t xml:space="preserve">Effect of Polishing Systems on the Surface Roughness and Color Stability of Aged and Stained Bulk-Fill Resin Composites //Ayşem </w:t>
      </w:r>
      <w:proofErr w:type="spellStart"/>
      <w:r>
        <w:rPr>
          <w:rFonts w:ascii="Times New Roman" w:hAnsi="Times New Roman" w:cs="Times New Roman"/>
          <w:lang w:val="en-US"/>
        </w:rPr>
        <w:t>Aktu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Nuran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Ulusoy</w:t>
      </w:r>
      <w:proofErr w:type="spellEnd"/>
      <w:r>
        <w:rPr>
          <w:rFonts w:ascii="Times New Roman" w:hAnsi="Times New Roman" w:cs="Times New Roman"/>
          <w:lang w:val="en-US"/>
        </w:rPr>
        <w:t xml:space="preserve"> //Materials. – 2024 –Т.17. – № 14 –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lang w:val="en-US"/>
        </w:rPr>
        <w:t xml:space="preserve">.1-15; </w:t>
      </w:r>
    </w:p>
    <w:p w14:paraId="18E0B6B3" w14:textId="77777777" w:rsidR="00000000" w:rsidRDefault="00000000">
      <w:pPr>
        <w:pStyle w:val="Standard"/>
        <w:numPr>
          <w:ilvl w:val="0"/>
          <w:numId w:val="1"/>
        </w:numPr>
        <w:ind w:left="0"/>
        <w:jc w:val="both"/>
      </w:pPr>
      <w:proofErr w:type="spellStart"/>
      <w:r>
        <w:t>Heat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> </w:t>
      </w:r>
      <w:proofErr w:type="spellStart"/>
      <w:r>
        <w:t>dental</w:t>
      </w:r>
      <w:proofErr w:type="spellEnd"/>
      <w:r>
        <w:t xml:space="preserve"> </w:t>
      </w:r>
      <w:proofErr w:type="spellStart"/>
      <w:r>
        <w:t>treatments</w:t>
      </w:r>
      <w:proofErr w:type="spellEnd"/>
      <w:r>
        <w:t xml:space="preserve"> </w:t>
      </w:r>
      <w:proofErr w:type="spellStart"/>
      <w:r>
        <w:t>afecting</w:t>
      </w:r>
      <w:proofErr w:type="spellEnd"/>
      <w:r>
        <w:t xml:space="preserve"> </w:t>
      </w:r>
      <w:proofErr w:type="spellStart"/>
      <w:r>
        <w:t>intrapulpal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: a review//Xin Er </w:t>
      </w:r>
      <w:proofErr w:type="spellStart"/>
      <w:r>
        <w:t>Lau.Xiaoyun</w:t>
      </w:r>
      <w:proofErr w:type="spellEnd"/>
      <w:r>
        <w:t xml:space="preserve"> Liu.Helene </w:t>
      </w:r>
      <w:proofErr w:type="spellStart"/>
      <w:r>
        <w:t>Chua</w:t>
      </w:r>
      <w:proofErr w:type="spellEnd"/>
      <w:r>
        <w:t xml:space="preserve"> //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Oral</w:t>
      </w:r>
      <w:proofErr w:type="spellEnd"/>
      <w:r>
        <w:t xml:space="preserve"> </w:t>
      </w:r>
      <w:proofErr w:type="spellStart"/>
      <w:r>
        <w:t>Investigations</w:t>
      </w:r>
      <w:proofErr w:type="spellEnd"/>
      <w:r>
        <w:t xml:space="preserve"> – 2023. – Т.27 –  С. 2277–2297;</w:t>
      </w:r>
    </w:p>
    <w:p w14:paraId="7FCDA8C5" w14:textId="77777777" w:rsidR="00000000" w:rsidRDefault="00000000">
      <w:pPr>
        <w:pStyle w:val="Standard"/>
        <w:ind w:left="360"/>
        <w:jc w:val="both"/>
      </w:pPr>
    </w:p>
    <w:p w14:paraId="0FD0932B" w14:textId="77777777" w:rsidR="002A28F3" w:rsidRDefault="00000000">
      <w:pPr>
        <w:pStyle w:val="Standard"/>
        <w:numPr>
          <w:ilvl w:val="0"/>
          <w:numId w:val="1"/>
        </w:numPr>
        <w:ind w:left="0"/>
        <w:jc w:val="both"/>
      </w:pPr>
      <w:r>
        <w:rPr>
          <w:rFonts w:ascii="Times New Roman" w:hAnsi="Times New Roman" w:cs="Times New Roman"/>
          <w:lang w:val="en-US"/>
        </w:rPr>
        <w:t>Polishing systems for modern aesthetic dental materials: a narrative review//</w:t>
      </w:r>
      <w:proofErr w:type="spellStart"/>
      <w:r>
        <w:rPr>
          <w:rFonts w:ascii="Times New Roman" w:hAnsi="Times New Roman" w:cs="Times New Roman"/>
          <w:lang w:val="en-US"/>
        </w:rPr>
        <w:t>Adil</w:t>
      </w:r>
      <w:proofErr w:type="spellEnd"/>
      <w:r>
        <w:rPr>
          <w:rFonts w:ascii="Times New Roman" w:hAnsi="Times New Roman" w:cs="Times New Roman"/>
          <w:lang w:val="en-US"/>
        </w:rPr>
        <w:t xml:space="preserve"> Khan,Nicholas </w:t>
      </w:r>
      <w:proofErr w:type="spellStart"/>
      <w:r>
        <w:rPr>
          <w:rFonts w:ascii="Times New Roman" w:hAnsi="Times New Roman" w:cs="Times New Roman"/>
          <w:lang w:val="en-US"/>
        </w:rPr>
        <w:t>Hodson</w:t>
      </w:r>
      <w:proofErr w:type="spellEnd"/>
      <w:r>
        <w:rPr>
          <w:rFonts w:ascii="Times New Roman" w:hAnsi="Times New Roman" w:cs="Times New Roman"/>
          <w:lang w:val="en-US"/>
        </w:rPr>
        <w:t xml:space="preserve"> // British Dental Journal – 2024.– Т.237. –№ 8.– С. 607–613.</w:t>
      </w:r>
    </w:p>
    <w:sectPr w:rsidR="002A28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61" w:bottom="1134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1531C" w14:textId="77777777" w:rsidR="002A28F3" w:rsidRDefault="002A28F3" w:rsidP="000718D5">
      <w:r>
        <w:separator/>
      </w:r>
    </w:p>
  </w:endnote>
  <w:endnote w:type="continuationSeparator" w:id="0">
    <w:p w14:paraId="3A503182" w14:textId="77777777" w:rsidR="002A28F3" w:rsidRDefault="002A28F3" w:rsidP="0007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1"/>
    <w:family w:val="roman"/>
    <w:pitch w:val="variable"/>
  </w:font>
  <w:font w:name="Noto Serif CJK SC">
    <w:altName w:val="Calibri"/>
    <w:panose1 w:val="020B0604020202020204"/>
    <w:charset w:val="00"/>
    <w:family w:val="auto"/>
    <w:pitch w:val="variable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Liberation Sans">
    <w:altName w:val="Arial"/>
    <w:panose1 w:val="020B0604020202020204"/>
    <w:charset w:val="00"/>
    <w:family w:val="swiss"/>
    <w:pitch w:val="variable"/>
  </w:font>
  <w:font w:name="Noto Sans CJK SC">
    <w:panose1 w:val="020B0604020202020204"/>
    <w:charset w:val="0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CF4F6" w14:textId="77777777" w:rsidR="000718D5" w:rsidRDefault="000718D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C376E" w14:textId="77777777" w:rsidR="000718D5" w:rsidRDefault="000718D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8634" w14:textId="77777777" w:rsidR="000718D5" w:rsidRDefault="000718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E7965" w14:textId="77777777" w:rsidR="002A28F3" w:rsidRDefault="002A28F3" w:rsidP="000718D5">
      <w:r>
        <w:separator/>
      </w:r>
    </w:p>
  </w:footnote>
  <w:footnote w:type="continuationSeparator" w:id="0">
    <w:p w14:paraId="1B32AA4C" w14:textId="77777777" w:rsidR="002A28F3" w:rsidRDefault="002A28F3" w:rsidP="00071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6D7AD" w14:textId="77777777" w:rsidR="000718D5" w:rsidRDefault="000718D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E10D" w14:textId="77777777" w:rsidR="000718D5" w:rsidRDefault="000718D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290D5" w14:textId="77777777" w:rsidR="000718D5" w:rsidRDefault="000718D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34164737">
    <w:abstractNumId w:val="0"/>
  </w:num>
  <w:num w:numId="2" w16cid:durableId="1959679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1C4"/>
    <w:rsid w:val="000718D5"/>
    <w:rsid w:val="002551C4"/>
    <w:rsid w:val="002A28F3"/>
    <w:rsid w:val="0058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920AEFC"/>
  <w15:chartTrackingRefBased/>
  <w15:docId w15:val="{D7B2D25A-BDC2-2C4E-92FD-2FD75ACF6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textAlignment w:val="baseline"/>
    </w:pPr>
    <w:rPr>
      <w:rFonts w:ascii="Liberation Serif" w:eastAsia="Noto Serif CJK SC" w:hAnsi="Liberation Serif" w:cs="Noto 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DefaultParagraphFont">
    <w:name w:val="Default Paragraph Font"/>
  </w:style>
  <w:style w:type="character" w:customStyle="1" w:styleId="NumberingSymbols">
    <w:name w:val="Numbering Symbols"/>
  </w:style>
  <w:style w:type="character" w:styleId="a3">
    <w:name w:val="Hyperlink"/>
    <w:rPr>
      <w:color w:val="000080"/>
      <w:u w:val="single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Textbody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oto Serif CJK SC" w:hAnsi="Liberation Serif" w:cs="Noto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i/>
      <w:iCs/>
    </w:rPr>
  </w:style>
  <w:style w:type="paragraph" w:customStyle="1" w:styleId="caption1111">
    <w:name w:val="caption1111"/>
    <w:basedOn w:val="a"/>
    <w:pPr>
      <w:suppressLineNumbers/>
      <w:spacing w:before="120" w:after="120"/>
    </w:pPr>
    <w:rPr>
      <w:i/>
      <w:iCs/>
    </w:rPr>
  </w:style>
  <w:style w:type="paragraph" w:customStyle="1" w:styleId="caption11111">
    <w:name w:val="caption11111"/>
    <w:basedOn w:val="a"/>
    <w:pPr>
      <w:suppressLineNumbers/>
      <w:spacing w:before="120" w:after="120"/>
    </w:pPr>
    <w:rPr>
      <w:i/>
      <w:iCs/>
    </w:rPr>
  </w:style>
  <w:style w:type="paragraph" w:customStyle="1" w:styleId="caption111111">
    <w:name w:val="caption111111"/>
    <w:basedOn w:val="a"/>
    <w:pPr>
      <w:suppressLineNumbers/>
      <w:spacing w:before="120" w:after="120"/>
    </w:pPr>
    <w:rPr>
      <w:i/>
      <w:iCs/>
    </w:rPr>
  </w:style>
  <w:style w:type="paragraph" w:customStyle="1" w:styleId="caption1111111">
    <w:name w:val="caption1111111"/>
    <w:basedOn w:val="a"/>
    <w:pPr>
      <w:suppressLineNumbers/>
      <w:spacing w:before="120" w:after="120"/>
    </w:pPr>
    <w:rPr>
      <w:i/>
      <w:iCs/>
    </w:rPr>
  </w:style>
  <w:style w:type="paragraph" w:customStyle="1" w:styleId="caption11111111">
    <w:name w:val="caption11111111"/>
    <w:basedOn w:val="a"/>
    <w:pPr>
      <w:suppressLineNumbers/>
      <w:spacing w:before="120" w:after="120"/>
    </w:pPr>
    <w:rPr>
      <w:i/>
      <w:iCs/>
    </w:rPr>
  </w:style>
  <w:style w:type="paragraph" w:customStyle="1" w:styleId="caption111111111">
    <w:name w:val="caption111111111"/>
    <w:basedOn w:val="a"/>
    <w:pPr>
      <w:suppressLineNumbers/>
      <w:spacing w:before="120" w:after="120"/>
    </w:pPr>
    <w:rPr>
      <w:i/>
      <w:iCs/>
    </w:rPr>
  </w:style>
  <w:style w:type="paragraph" w:customStyle="1" w:styleId="caption1111111111">
    <w:name w:val="caption1111111111"/>
    <w:basedOn w:val="a"/>
    <w:pPr>
      <w:suppressLineNumbers/>
      <w:spacing w:before="120" w:after="120"/>
    </w:pPr>
    <w:rPr>
      <w:i/>
      <w:iCs/>
    </w:rPr>
  </w:style>
  <w:style w:type="paragraph" w:customStyle="1" w:styleId="caption11111111111">
    <w:name w:val="caption11111111111"/>
    <w:basedOn w:val="a"/>
    <w:pPr>
      <w:suppressLineNumbers/>
      <w:spacing w:before="120" w:after="120"/>
    </w:pPr>
    <w:rPr>
      <w:i/>
      <w:iCs/>
    </w:rPr>
  </w:style>
  <w:style w:type="paragraph" w:customStyle="1" w:styleId="caption111111111111">
    <w:name w:val="caption111111111111"/>
    <w:basedOn w:val="Standard"/>
    <w:pPr>
      <w:suppressLineNumbers/>
      <w:spacing w:before="120" w:after="120"/>
    </w:pPr>
    <w:rPr>
      <w:i/>
      <w:iCs/>
    </w:rPr>
  </w:style>
  <w:style w:type="paragraph" w:styleId="a7">
    <w:name w:val="header"/>
    <w:basedOn w:val="a"/>
    <w:link w:val="a8"/>
    <w:uiPriority w:val="99"/>
    <w:unhideWhenUsed/>
    <w:rsid w:val="000718D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0718D5"/>
    <w:rPr>
      <w:rFonts w:ascii="Liberation Serif" w:eastAsia="Noto Serif CJK SC" w:hAnsi="Liberation Serif" w:cs="Mangal"/>
      <w:kern w:val="2"/>
      <w:sz w:val="24"/>
      <w:szCs w:val="21"/>
      <w:lang w:eastAsia="zh-CN" w:bidi="hi-IN"/>
    </w:rPr>
  </w:style>
  <w:style w:type="paragraph" w:styleId="a9">
    <w:name w:val="footer"/>
    <w:basedOn w:val="a"/>
    <w:link w:val="aa"/>
    <w:uiPriority w:val="99"/>
    <w:unhideWhenUsed/>
    <w:rsid w:val="000718D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0718D5"/>
    <w:rPr>
      <w:rFonts w:ascii="Liberation Serif" w:eastAsia="Noto Serif CJK SC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812</Words>
  <Characters>4634</Characters>
  <Application>Microsoft Office Word</Application>
  <DocSecurity>0</DocSecurity>
  <Lines>38</Lines>
  <Paragraphs>10</Paragraphs>
  <ScaleCrop>false</ScaleCrop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Рохоева Меседо Шамиловна</cp:lastModifiedBy>
  <cp:revision>3</cp:revision>
  <cp:lastPrinted>1601-01-01T00:00:00Z</cp:lastPrinted>
  <dcterms:created xsi:type="dcterms:W3CDTF">2025-05-28T14:34:00Z</dcterms:created>
  <dcterms:modified xsi:type="dcterms:W3CDTF">2025-05-28T14:35:00Z</dcterms:modified>
</cp:coreProperties>
</file>